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p>
    <w:p w:rsidR="002872FD" w:rsidRDefault="002872FD" w:rsidP="002872FD">
      <w:pPr>
        <w:spacing w:after="0" w:line="480" w:lineRule="auto"/>
        <w:jc w:val="center"/>
        <w:rPr>
          <w:rFonts w:ascii="Times New Roman" w:hAnsi="Times New Roman" w:cs="Times New Roman"/>
          <w:sz w:val="24"/>
          <w:szCs w:val="24"/>
        </w:rPr>
      </w:pPr>
      <w:bookmarkStart w:id="0" w:name="_GoBack"/>
      <w:bookmarkEnd w:id="0"/>
    </w:p>
    <w:p w:rsidR="002872FD" w:rsidRDefault="002872FD" w:rsidP="002872FD">
      <w:pPr>
        <w:spacing w:after="0" w:line="480" w:lineRule="auto"/>
        <w:jc w:val="center"/>
        <w:rPr>
          <w:rFonts w:ascii="Times New Roman" w:hAnsi="Times New Roman" w:cs="Times New Roman"/>
          <w:sz w:val="24"/>
          <w:szCs w:val="24"/>
        </w:rPr>
      </w:pPr>
    </w:p>
    <w:p w:rsidR="0080048B" w:rsidRDefault="002872FD" w:rsidP="002872FD">
      <w:pPr>
        <w:spacing w:after="0" w:line="480" w:lineRule="auto"/>
        <w:jc w:val="center"/>
        <w:rPr>
          <w:rFonts w:ascii="Times New Roman" w:hAnsi="Times New Roman" w:cs="Times New Roman"/>
          <w:sz w:val="24"/>
          <w:szCs w:val="24"/>
        </w:rPr>
      </w:pPr>
      <w:r w:rsidRPr="00566822">
        <w:rPr>
          <w:rFonts w:ascii="Times New Roman" w:hAnsi="Times New Roman" w:cs="Times New Roman"/>
          <w:sz w:val="24"/>
          <w:szCs w:val="24"/>
        </w:rPr>
        <w:t>Medical Ethics</w:t>
      </w:r>
    </w:p>
    <w:p w:rsidR="002872FD" w:rsidRDefault="002872FD" w:rsidP="002872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872FD" w:rsidRDefault="002872FD" w:rsidP="002872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2872FD" w:rsidRDefault="002872FD">
      <w:pPr>
        <w:rPr>
          <w:rFonts w:ascii="Times New Roman" w:hAnsi="Times New Roman" w:cs="Times New Roman"/>
          <w:sz w:val="24"/>
          <w:szCs w:val="24"/>
        </w:rPr>
      </w:pPr>
      <w:r>
        <w:rPr>
          <w:rFonts w:ascii="Times New Roman" w:hAnsi="Times New Roman" w:cs="Times New Roman"/>
          <w:sz w:val="24"/>
          <w:szCs w:val="24"/>
        </w:rPr>
        <w:br w:type="page"/>
      </w:r>
    </w:p>
    <w:p w:rsidR="002872FD" w:rsidRDefault="002872FD" w:rsidP="002872FD">
      <w:pPr>
        <w:spacing w:after="0" w:line="480" w:lineRule="auto"/>
        <w:jc w:val="center"/>
        <w:rPr>
          <w:rFonts w:ascii="Times New Roman" w:hAnsi="Times New Roman" w:cs="Times New Roman"/>
          <w:sz w:val="24"/>
          <w:szCs w:val="24"/>
        </w:rPr>
      </w:pPr>
      <w:r w:rsidRPr="00566822">
        <w:rPr>
          <w:rFonts w:ascii="Times New Roman" w:hAnsi="Times New Roman" w:cs="Times New Roman"/>
          <w:sz w:val="24"/>
          <w:szCs w:val="24"/>
        </w:rPr>
        <w:lastRenderedPageBreak/>
        <w:t>Medical Ethics</w:t>
      </w:r>
    </w:p>
    <w:p w:rsidR="00A94409" w:rsidRPr="002872FD" w:rsidRDefault="004257BE" w:rsidP="00566822">
      <w:pPr>
        <w:pStyle w:val="ListParagraph"/>
        <w:numPr>
          <w:ilvl w:val="0"/>
          <w:numId w:val="1"/>
        </w:numPr>
        <w:spacing w:after="0" w:line="480" w:lineRule="auto"/>
        <w:jc w:val="both"/>
        <w:rPr>
          <w:rFonts w:ascii="Times New Roman" w:hAnsi="Times New Roman" w:cs="Times New Roman"/>
          <w:b/>
          <w:sz w:val="24"/>
          <w:szCs w:val="24"/>
        </w:rPr>
      </w:pPr>
      <w:r w:rsidRPr="002872FD">
        <w:rPr>
          <w:rFonts w:ascii="Times New Roman" w:hAnsi="Times New Roman" w:cs="Times New Roman"/>
          <w:b/>
          <w:sz w:val="24"/>
          <w:szCs w:val="24"/>
        </w:rPr>
        <w:t>Should doctors treat their family member?</w:t>
      </w:r>
    </w:p>
    <w:p w:rsidR="00A94409" w:rsidRPr="00566822" w:rsidRDefault="00182CBF" w:rsidP="002872FD">
      <w:pPr>
        <w:pStyle w:val="ListParagraph"/>
        <w:spacing w:after="0" w:line="480" w:lineRule="auto"/>
        <w:ind w:left="0" w:firstLine="720"/>
        <w:jc w:val="both"/>
        <w:rPr>
          <w:rFonts w:ascii="Times New Roman" w:eastAsia="Times New Roman" w:hAnsi="Times New Roman" w:cs="Times New Roman"/>
          <w:color w:val="0E101A"/>
          <w:sz w:val="24"/>
          <w:szCs w:val="24"/>
        </w:rPr>
      </w:pPr>
      <w:r w:rsidRPr="00566822">
        <w:rPr>
          <w:rFonts w:ascii="Times New Roman" w:eastAsia="Times New Roman" w:hAnsi="Times New Roman" w:cs="Times New Roman"/>
          <w:color w:val="0E101A"/>
          <w:sz w:val="24"/>
          <w:szCs w:val="24"/>
        </w:rPr>
        <w:t>No, they shouldn’t treat their family members. The health of an individual is very much paramount to his or her survival on this planet; bad health means living a miserable and painful life in case there is no cure. Based on the importance that good health holds on an individual’s life, getting satisfactory medical assistance is usually equated to the doctor that one trusts. This is why many have family doctors that they can trust to handle their health perfectly. Trust in the medical world is something that usually hangs on a thread; a bad outcome may result in unforeseen problems. This is why, in many cases, the doctors are usually not supposed to treat their family member. If at all anything goes wrong, the physician-patient relationship will be effected, and this may even spill to the outside family or social relationship. Besides that, doctors are also humans, and they have emotional attachments; thus if anything goes wrong, they might feel a higher level of guilt compared to treating a random patient. A doctor treating a family member shouldn’t be allowed since it may exert some pressure or emotional investment that would cloud the doctor’s judgement and thus impede good clinical care (AMA CODE, 2020). The best role that the doctors can assume in such situations is to provide information on the illness and give referrals.</w:t>
      </w:r>
    </w:p>
    <w:p w:rsidR="00A94409" w:rsidRPr="002872FD" w:rsidRDefault="00182CBF" w:rsidP="002872FD">
      <w:pPr>
        <w:pStyle w:val="ListParagraph"/>
        <w:numPr>
          <w:ilvl w:val="0"/>
          <w:numId w:val="1"/>
        </w:numPr>
        <w:spacing w:after="0" w:line="480" w:lineRule="auto"/>
        <w:ind w:left="0"/>
        <w:jc w:val="both"/>
        <w:rPr>
          <w:rFonts w:ascii="Times New Roman" w:hAnsi="Times New Roman" w:cs="Times New Roman"/>
          <w:b/>
          <w:sz w:val="24"/>
          <w:szCs w:val="24"/>
        </w:rPr>
      </w:pPr>
      <w:r w:rsidRPr="002872FD">
        <w:rPr>
          <w:rFonts w:ascii="Times New Roman" w:eastAsia="Times New Roman" w:hAnsi="Times New Roman" w:cs="Times New Roman"/>
          <w:b/>
          <w:color w:val="0E101A"/>
          <w:sz w:val="24"/>
          <w:szCs w:val="24"/>
        </w:rPr>
        <w:t>Should CPR be performed on an unconscious man with “do-not-resuscitate” tattooed across his chest?</w:t>
      </w:r>
    </w:p>
    <w:p w:rsidR="00A94409" w:rsidRPr="00566822" w:rsidRDefault="00182CBF" w:rsidP="002872FD">
      <w:pPr>
        <w:pStyle w:val="ListParagraph"/>
        <w:spacing w:after="0" w:line="480" w:lineRule="auto"/>
        <w:ind w:left="0" w:firstLine="720"/>
        <w:jc w:val="both"/>
        <w:rPr>
          <w:rFonts w:ascii="Times New Roman" w:eastAsia="Times New Roman" w:hAnsi="Times New Roman" w:cs="Times New Roman"/>
          <w:color w:val="0E101A"/>
          <w:sz w:val="24"/>
          <w:szCs w:val="24"/>
        </w:rPr>
      </w:pPr>
      <w:r w:rsidRPr="00566822">
        <w:rPr>
          <w:rFonts w:ascii="Times New Roman" w:eastAsia="Times New Roman" w:hAnsi="Times New Roman" w:cs="Times New Roman"/>
          <w:color w:val="0E101A"/>
          <w:sz w:val="24"/>
          <w:szCs w:val="24"/>
        </w:rPr>
        <w:t xml:space="preserve">As a physician or a medical practitioner, the paramount responsibility is usually to make sure that that they try as much as possible to make sure that a patient survives. They are expected to use all the knowledge and skill that they possess to bring relief to the patient’s medical problem. These responsibilities are the duties that the doctor owes to his patient, and a breach of them result in a cause of action for negligence that may, in turn, tarnish the doctor’s name and lead to dismissal </w:t>
      </w:r>
      <w:r w:rsidRPr="00566822">
        <w:rPr>
          <w:rFonts w:ascii="Times New Roman" w:eastAsia="Times New Roman" w:hAnsi="Times New Roman" w:cs="Times New Roman"/>
          <w:color w:val="0E101A"/>
          <w:sz w:val="24"/>
          <w:szCs w:val="24"/>
        </w:rPr>
        <w:lastRenderedPageBreak/>
        <w:t>from work or even be accused of manslaughter (</w:t>
      </w:r>
      <w:proofErr w:type="spellStart"/>
      <w:r w:rsidRPr="00566822">
        <w:rPr>
          <w:rFonts w:ascii="Times New Roman" w:eastAsia="Times New Roman" w:hAnsi="Times New Roman" w:cs="Times New Roman"/>
          <w:color w:val="0E101A"/>
          <w:sz w:val="24"/>
          <w:szCs w:val="24"/>
        </w:rPr>
        <w:t>Pandit</w:t>
      </w:r>
      <w:proofErr w:type="spellEnd"/>
      <w:r w:rsidRPr="00566822">
        <w:rPr>
          <w:rFonts w:ascii="Times New Roman" w:eastAsia="Times New Roman" w:hAnsi="Times New Roman" w:cs="Times New Roman"/>
          <w:color w:val="0E101A"/>
          <w:sz w:val="24"/>
          <w:szCs w:val="24"/>
        </w:rPr>
        <w:t xml:space="preserve"> &amp; </w:t>
      </w:r>
      <w:proofErr w:type="spellStart"/>
      <w:r w:rsidRPr="00566822">
        <w:rPr>
          <w:rFonts w:ascii="Times New Roman" w:eastAsia="Times New Roman" w:hAnsi="Times New Roman" w:cs="Times New Roman"/>
          <w:color w:val="0E101A"/>
          <w:sz w:val="24"/>
          <w:szCs w:val="24"/>
        </w:rPr>
        <w:t>Pandit</w:t>
      </w:r>
      <w:proofErr w:type="spellEnd"/>
      <w:r w:rsidRPr="00566822">
        <w:rPr>
          <w:rFonts w:ascii="Times New Roman" w:eastAsia="Times New Roman" w:hAnsi="Times New Roman" w:cs="Times New Roman"/>
          <w:color w:val="0E101A"/>
          <w:sz w:val="24"/>
          <w:szCs w:val="24"/>
        </w:rPr>
        <w:t>, 2019). Failing to administer a CPR on a patient that is unconscious and has a written tattoo on the “chest saying do-not-resuscitate” constitute an act of negligence. The man might not have been under the influence of something when making that decision to be tattooed, or he might have been convinced to do so by someone who never wished him good. A doctor's duty is to save lives; thus if someone is unconscious or not of sound mind and doesn’t want treatment, it is still within the doctor’s jurisdiction to offer medical care. Once the patient is conscious, then the doctor may seek to know why he never wanted help.</w:t>
      </w:r>
    </w:p>
    <w:p w:rsidR="00A94409" w:rsidRPr="002872FD" w:rsidRDefault="00182CBF" w:rsidP="002872FD">
      <w:pPr>
        <w:pStyle w:val="ListParagraph"/>
        <w:numPr>
          <w:ilvl w:val="0"/>
          <w:numId w:val="1"/>
        </w:numPr>
        <w:spacing w:after="0" w:line="480" w:lineRule="auto"/>
        <w:ind w:left="0"/>
        <w:jc w:val="both"/>
        <w:rPr>
          <w:rFonts w:ascii="Times New Roman" w:hAnsi="Times New Roman" w:cs="Times New Roman"/>
          <w:b/>
          <w:sz w:val="24"/>
          <w:szCs w:val="24"/>
        </w:rPr>
      </w:pPr>
      <w:r w:rsidRPr="002872FD">
        <w:rPr>
          <w:rFonts w:ascii="Times New Roman" w:eastAsia="Times New Roman" w:hAnsi="Times New Roman" w:cs="Times New Roman"/>
          <w:b/>
          <w:color w:val="0E101A"/>
          <w:sz w:val="24"/>
          <w:szCs w:val="24"/>
        </w:rPr>
        <w:t>Should underage children be able to get vaccinated without parental consent?</w:t>
      </w:r>
    </w:p>
    <w:p w:rsidR="00182CBF" w:rsidRDefault="00182CBF" w:rsidP="002872FD">
      <w:pPr>
        <w:pStyle w:val="ListParagraph"/>
        <w:spacing w:after="0" w:line="480" w:lineRule="auto"/>
        <w:ind w:left="0" w:firstLine="720"/>
        <w:jc w:val="both"/>
        <w:rPr>
          <w:rFonts w:ascii="Times New Roman" w:eastAsia="Times New Roman" w:hAnsi="Times New Roman" w:cs="Times New Roman"/>
          <w:color w:val="0E101A"/>
          <w:sz w:val="24"/>
          <w:szCs w:val="24"/>
        </w:rPr>
      </w:pPr>
      <w:r w:rsidRPr="00566822">
        <w:rPr>
          <w:rFonts w:ascii="Times New Roman" w:eastAsia="Times New Roman" w:hAnsi="Times New Roman" w:cs="Times New Roman"/>
          <w:color w:val="0E101A"/>
          <w:sz w:val="24"/>
          <w:szCs w:val="24"/>
        </w:rPr>
        <w:t>A health care consent about administering of vaccination to underage children need to be given by someone with appropriate legal authority such as a guardian or a parent. A lot of controversies overshadow vaccinations for various reasons: religious, medical and even personal. Thus why a health care practitioner shouldn’t administer a vaccine without the consent of a parent. The parent knows the medical history of the child and some of the allergic reactions that might occur as a result of the vaccination. Thus, even the children are in school; it is the responsibility of the teachers to alert the parents before the vaccination is administered (</w:t>
      </w:r>
      <w:proofErr w:type="spellStart"/>
      <w:r w:rsidRPr="00566822">
        <w:rPr>
          <w:rFonts w:ascii="Times New Roman" w:eastAsia="Times New Roman" w:hAnsi="Times New Roman" w:cs="Times New Roman"/>
          <w:color w:val="0E101A"/>
          <w:sz w:val="24"/>
          <w:szCs w:val="24"/>
        </w:rPr>
        <w:t>Patryn</w:t>
      </w:r>
      <w:proofErr w:type="spellEnd"/>
      <w:r w:rsidRPr="00566822">
        <w:rPr>
          <w:rFonts w:ascii="Times New Roman" w:eastAsia="Times New Roman" w:hAnsi="Times New Roman" w:cs="Times New Roman"/>
          <w:color w:val="0E101A"/>
          <w:sz w:val="24"/>
          <w:szCs w:val="24"/>
        </w:rPr>
        <w:t xml:space="preserve"> &amp; </w:t>
      </w:r>
      <w:proofErr w:type="spellStart"/>
      <w:r w:rsidRPr="00566822">
        <w:rPr>
          <w:rFonts w:ascii="Times New Roman" w:eastAsia="Times New Roman" w:hAnsi="Times New Roman" w:cs="Times New Roman"/>
          <w:color w:val="0E101A"/>
          <w:sz w:val="24"/>
          <w:szCs w:val="24"/>
        </w:rPr>
        <w:t>Jaroslaw</w:t>
      </w:r>
      <w:proofErr w:type="spellEnd"/>
      <w:r w:rsidRPr="00566822">
        <w:rPr>
          <w:rFonts w:ascii="Times New Roman" w:eastAsia="Times New Roman" w:hAnsi="Times New Roman" w:cs="Times New Roman"/>
          <w:color w:val="0E101A"/>
          <w:sz w:val="24"/>
          <w:szCs w:val="24"/>
        </w:rPr>
        <w:t>, 2018). Besides that, it is very unethical for any health care practitioner to administer vaccination without having the consent of the parent. The code of conduct requires that due diligence that includes alerting the parents is done before the vaccine is given. In as much as the vaccination might be helpful, getting the consent of the parent is usually paramount. Obtaining the consent may save one from a lot of troubles in case anything goes wrong. For instance, giving a girl an HPV vaccine may be helpful but immoral and may, in turn, constitute a lot of troubles.</w:t>
      </w:r>
    </w:p>
    <w:p w:rsidR="002872FD" w:rsidRDefault="002872FD">
      <w:pPr>
        <w:rPr>
          <w:rFonts w:ascii="Times New Roman" w:hAnsi="Times New Roman" w:cs="Times New Roman"/>
          <w:sz w:val="24"/>
          <w:szCs w:val="24"/>
        </w:rPr>
      </w:pPr>
      <w:r>
        <w:rPr>
          <w:rFonts w:ascii="Times New Roman" w:hAnsi="Times New Roman" w:cs="Times New Roman"/>
          <w:sz w:val="24"/>
          <w:szCs w:val="24"/>
        </w:rPr>
        <w:br w:type="page"/>
      </w:r>
    </w:p>
    <w:p w:rsidR="00A94409" w:rsidRPr="00566822" w:rsidRDefault="002872FD" w:rsidP="002872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872FD" w:rsidRPr="002872FD" w:rsidRDefault="002872FD" w:rsidP="002872FD">
      <w:pPr>
        <w:pStyle w:val="ListParagraph"/>
        <w:spacing w:after="0" w:line="480" w:lineRule="auto"/>
        <w:ind w:hanging="720"/>
        <w:jc w:val="both"/>
        <w:rPr>
          <w:rFonts w:ascii="Times New Roman" w:hAnsi="Times New Roman" w:cs="Times New Roman"/>
          <w:sz w:val="24"/>
          <w:szCs w:val="24"/>
        </w:rPr>
      </w:pPr>
      <w:r w:rsidRPr="002872FD">
        <w:rPr>
          <w:rFonts w:ascii="Times New Roman" w:hAnsi="Times New Roman" w:cs="Times New Roman"/>
          <w:sz w:val="24"/>
          <w:szCs w:val="24"/>
        </w:rPr>
        <w:t>AMA CODE. (2020, June 25). AMA Code of Medical Ethics' Opinion on Physicians Treating Family Members. Retrieved from AMA Journal of Ethics: https://journalofethics.ama-assn.org/article/ama-code-medical-ethics-opinion-physicians-treating-family-members/2012-05</w:t>
      </w:r>
    </w:p>
    <w:p w:rsidR="002872FD" w:rsidRPr="002872FD" w:rsidRDefault="002872FD" w:rsidP="002872FD">
      <w:pPr>
        <w:pStyle w:val="ListParagraph"/>
        <w:spacing w:after="0" w:line="480" w:lineRule="auto"/>
        <w:ind w:hanging="720"/>
        <w:jc w:val="both"/>
        <w:rPr>
          <w:rFonts w:ascii="Times New Roman" w:hAnsi="Times New Roman" w:cs="Times New Roman"/>
          <w:sz w:val="24"/>
          <w:szCs w:val="24"/>
        </w:rPr>
      </w:pPr>
      <w:proofErr w:type="spellStart"/>
      <w:r w:rsidRPr="002872FD">
        <w:rPr>
          <w:rFonts w:ascii="Times New Roman" w:hAnsi="Times New Roman" w:cs="Times New Roman"/>
          <w:sz w:val="24"/>
          <w:szCs w:val="24"/>
        </w:rPr>
        <w:t>Pandit</w:t>
      </w:r>
      <w:proofErr w:type="spellEnd"/>
      <w:r w:rsidRPr="002872FD">
        <w:rPr>
          <w:rFonts w:ascii="Times New Roman" w:hAnsi="Times New Roman" w:cs="Times New Roman"/>
          <w:sz w:val="24"/>
          <w:szCs w:val="24"/>
        </w:rPr>
        <w:t xml:space="preserve">, S., &amp; </w:t>
      </w:r>
      <w:proofErr w:type="spellStart"/>
      <w:r w:rsidRPr="002872FD">
        <w:rPr>
          <w:rFonts w:ascii="Times New Roman" w:hAnsi="Times New Roman" w:cs="Times New Roman"/>
          <w:sz w:val="24"/>
          <w:szCs w:val="24"/>
        </w:rPr>
        <w:t>Pandit</w:t>
      </w:r>
      <w:proofErr w:type="spellEnd"/>
      <w:r w:rsidRPr="002872FD">
        <w:rPr>
          <w:rFonts w:ascii="Times New Roman" w:hAnsi="Times New Roman" w:cs="Times New Roman"/>
          <w:sz w:val="24"/>
          <w:szCs w:val="24"/>
        </w:rPr>
        <w:t>, M. (2019). Medical Negligence: Coverage of the Profession, Duties, Ethics, Case Law and Enlightened Defense- A Legal Perspective. Indian Journal of Urology, 25(3), 372-378.</w:t>
      </w:r>
    </w:p>
    <w:p w:rsidR="002872FD" w:rsidRPr="002872FD" w:rsidRDefault="002872FD" w:rsidP="002872FD">
      <w:pPr>
        <w:pStyle w:val="ListParagraph"/>
        <w:spacing w:after="0" w:line="480" w:lineRule="auto"/>
        <w:ind w:hanging="720"/>
        <w:jc w:val="both"/>
        <w:rPr>
          <w:rFonts w:ascii="Times New Roman" w:hAnsi="Times New Roman" w:cs="Times New Roman"/>
          <w:sz w:val="24"/>
          <w:szCs w:val="24"/>
        </w:rPr>
      </w:pPr>
      <w:proofErr w:type="spellStart"/>
      <w:r w:rsidRPr="002872FD">
        <w:rPr>
          <w:rFonts w:ascii="Times New Roman" w:hAnsi="Times New Roman" w:cs="Times New Roman"/>
          <w:sz w:val="24"/>
          <w:szCs w:val="24"/>
        </w:rPr>
        <w:t>Patryn</w:t>
      </w:r>
      <w:proofErr w:type="spellEnd"/>
      <w:r w:rsidRPr="002872FD">
        <w:rPr>
          <w:rFonts w:ascii="Times New Roman" w:hAnsi="Times New Roman" w:cs="Times New Roman"/>
          <w:sz w:val="24"/>
          <w:szCs w:val="24"/>
        </w:rPr>
        <w:t xml:space="preserve">, R., &amp; </w:t>
      </w:r>
      <w:proofErr w:type="spellStart"/>
      <w:r w:rsidRPr="002872FD">
        <w:rPr>
          <w:rFonts w:ascii="Times New Roman" w:hAnsi="Times New Roman" w:cs="Times New Roman"/>
          <w:sz w:val="24"/>
          <w:szCs w:val="24"/>
        </w:rPr>
        <w:t>Jaroslaw</w:t>
      </w:r>
      <w:proofErr w:type="spellEnd"/>
      <w:r w:rsidRPr="002872FD">
        <w:rPr>
          <w:rFonts w:ascii="Times New Roman" w:hAnsi="Times New Roman" w:cs="Times New Roman"/>
          <w:sz w:val="24"/>
          <w:szCs w:val="24"/>
        </w:rPr>
        <w:t>, S. (2018). Informed Consent in Obligatory Vaccinations? Medical Science Monitor, 24, 8506-8509.</w:t>
      </w:r>
    </w:p>
    <w:p w:rsidR="00182CBF" w:rsidRPr="00566822" w:rsidRDefault="00182CBF" w:rsidP="002872FD">
      <w:pPr>
        <w:pStyle w:val="ListParagraph"/>
        <w:spacing w:after="0" w:line="480" w:lineRule="auto"/>
        <w:jc w:val="both"/>
        <w:rPr>
          <w:rFonts w:ascii="Times New Roman" w:hAnsi="Times New Roman" w:cs="Times New Roman"/>
          <w:sz w:val="24"/>
          <w:szCs w:val="24"/>
        </w:rPr>
      </w:pPr>
    </w:p>
    <w:sectPr w:rsidR="00182CBF" w:rsidRPr="00566822" w:rsidSect="002872F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368" w:rsidRDefault="00D36368" w:rsidP="0080048B">
      <w:pPr>
        <w:spacing w:after="0" w:line="240" w:lineRule="auto"/>
      </w:pPr>
      <w:r>
        <w:separator/>
      </w:r>
    </w:p>
  </w:endnote>
  <w:endnote w:type="continuationSeparator" w:id="0">
    <w:p w:rsidR="00D36368" w:rsidRDefault="00D36368" w:rsidP="00800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368" w:rsidRDefault="00D36368" w:rsidP="0080048B">
      <w:pPr>
        <w:spacing w:after="0" w:line="240" w:lineRule="auto"/>
      </w:pPr>
      <w:r>
        <w:separator/>
      </w:r>
    </w:p>
  </w:footnote>
  <w:footnote w:type="continuationSeparator" w:id="0">
    <w:p w:rsidR="00D36368" w:rsidRDefault="00D36368" w:rsidP="00800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48B" w:rsidRPr="0080048B" w:rsidRDefault="002872FD" w:rsidP="002872FD">
    <w:pPr>
      <w:spacing w:after="0" w:line="480" w:lineRule="auto"/>
      <w:rPr>
        <w:rFonts w:ascii="Times New Roman" w:hAnsi="Times New Roman" w:cs="Times New Roman"/>
        <w:sz w:val="24"/>
        <w:szCs w:val="24"/>
      </w:rPr>
    </w:pPr>
    <w:r w:rsidRPr="002872FD">
      <w:rPr>
        <w:rFonts w:ascii="Times New Roman" w:hAnsi="Times New Roman" w:cs="Times New Roman"/>
        <w:sz w:val="24"/>
        <w:szCs w:val="24"/>
      </w:rPr>
      <w:t>MEDICAL ETHICS</w:t>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2872FD">
      <w:rPr>
        <w:rFonts w:ascii="Times New Roman" w:hAnsi="Times New Roman" w:cs="Times New Roman"/>
        <w:sz w:val="24"/>
        <w:szCs w:val="24"/>
      </w:rPr>
      <w:fldChar w:fldCharType="begin"/>
    </w:r>
    <w:r w:rsidRPr="002872FD">
      <w:rPr>
        <w:rFonts w:ascii="Times New Roman" w:hAnsi="Times New Roman" w:cs="Times New Roman"/>
        <w:sz w:val="24"/>
        <w:szCs w:val="24"/>
      </w:rPr>
      <w:instrText xml:space="preserve"> PAGE   \* MERGEFORMAT </w:instrText>
    </w:r>
    <w:r w:rsidRPr="002872FD">
      <w:rPr>
        <w:rFonts w:ascii="Times New Roman" w:hAnsi="Times New Roman" w:cs="Times New Roman"/>
        <w:sz w:val="24"/>
        <w:szCs w:val="24"/>
      </w:rPr>
      <w:fldChar w:fldCharType="separate"/>
    </w:r>
    <w:r w:rsidR="00A20E5D">
      <w:rPr>
        <w:rFonts w:ascii="Times New Roman" w:hAnsi="Times New Roman" w:cs="Times New Roman"/>
        <w:noProof/>
        <w:sz w:val="24"/>
        <w:szCs w:val="24"/>
      </w:rPr>
      <w:t>4</w:t>
    </w:r>
    <w:r w:rsidRPr="002872F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2FD" w:rsidRPr="002872FD" w:rsidRDefault="002872FD" w:rsidP="002872FD">
    <w:pPr>
      <w:spacing w:after="0" w:line="480" w:lineRule="auto"/>
      <w:rPr>
        <w:rFonts w:ascii="Times New Roman" w:hAnsi="Times New Roman" w:cs="Times New Roman"/>
        <w:sz w:val="24"/>
        <w:szCs w:val="24"/>
      </w:rPr>
    </w:pPr>
    <w:r w:rsidRPr="002872FD">
      <w:rPr>
        <w:rFonts w:ascii="Times New Roman" w:hAnsi="Times New Roman" w:cs="Times New Roman"/>
      </w:rPr>
      <w:t>Running head:</w:t>
    </w:r>
    <w:r w:rsidRPr="002872FD">
      <w:rPr>
        <w:rFonts w:ascii="Times New Roman" w:hAnsi="Times New Roman" w:cs="Times New Roman"/>
        <w:sz w:val="24"/>
        <w:szCs w:val="24"/>
      </w:rPr>
      <w:t xml:space="preserve"> MEDICAL ETHICS</w:t>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r>
    <w:r w:rsidRPr="002872FD">
      <w:rPr>
        <w:rFonts w:ascii="Times New Roman" w:hAnsi="Times New Roman" w:cs="Times New Roman"/>
        <w:sz w:val="24"/>
        <w:szCs w:val="24"/>
      </w:rPr>
      <w:tab/>
      <w:t xml:space="preserve">        </w:t>
    </w:r>
    <w:r w:rsidRPr="002872FD">
      <w:rPr>
        <w:rFonts w:ascii="Times New Roman" w:hAnsi="Times New Roman" w:cs="Times New Roman"/>
        <w:sz w:val="24"/>
        <w:szCs w:val="24"/>
      </w:rPr>
      <w:fldChar w:fldCharType="begin"/>
    </w:r>
    <w:r w:rsidRPr="002872FD">
      <w:rPr>
        <w:rFonts w:ascii="Times New Roman" w:hAnsi="Times New Roman" w:cs="Times New Roman"/>
        <w:sz w:val="24"/>
        <w:szCs w:val="24"/>
      </w:rPr>
      <w:instrText xml:space="preserve"> PAGE   \* MERGEFORMAT </w:instrText>
    </w:r>
    <w:r w:rsidRPr="002872FD">
      <w:rPr>
        <w:rFonts w:ascii="Times New Roman" w:hAnsi="Times New Roman" w:cs="Times New Roman"/>
        <w:sz w:val="24"/>
        <w:szCs w:val="24"/>
      </w:rPr>
      <w:fldChar w:fldCharType="separate"/>
    </w:r>
    <w:r w:rsidR="00A20E5D">
      <w:rPr>
        <w:rFonts w:ascii="Times New Roman" w:hAnsi="Times New Roman" w:cs="Times New Roman"/>
        <w:noProof/>
        <w:sz w:val="24"/>
        <w:szCs w:val="24"/>
      </w:rPr>
      <w:t>1</w:t>
    </w:r>
    <w:r w:rsidRPr="002872F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A10863"/>
    <w:multiLevelType w:val="multilevel"/>
    <w:tmpl w:val="0332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2C0018"/>
    <w:multiLevelType w:val="hybridMultilevel"/>
    <w:tmpl w:val="CDA0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B514C6"/>
    <w:multiLevelType w:val="multilevel"/>
    <w:tmpl w:val="3F400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73D"/>
    <w:rsid w:val="00136522"/>
    <w:rsid w:val="00152FE4"/>
    <w:rsid w:val="00182CBF"/>
    <w:rsid w:val="001B1B57"/>
    <w:rsid w:val="0020073D"/>
    <w:rsid w:val="00203118"/>
    <w:rsid w:val="00271FF5"/>
    <w:rsid w:val="00272DF7"/>
    <w:rsid w:val="002872FD"/>
    <w:rsid w:val="002C5CE3"/>
    <w:rsid w:val="002F42AC"/>
    <w:rsid w:val="004257BE"/>
    <w:rsid w:val="004C7624"/>
    <w:rsid w:val="004D3CCC"/>
    <w:rsid w:val="004E61E3"/>
    <w:rsid w:val="00566822"/>
    <w:rsid w:val="005F1982"/>
    <w:rsid w:val="005F3E76"/>
    <w:rsid w:val="00605D71"/>
    <w:rsid w:val="006A5380"/>
    <w:rsid w:val="006A5FD1"/>
    <w:rsid w:val="00726AB0"/>
    <w:rsid w:val="00777C55"/>
    <w:rsid w:val="007D700B"/>
    <w:rsid w:val="0080048B"/>
    <w:rsid w:val="008B02C8"/>
    <w:rsid w:val="009373E9"/>
    <w:rsid w:val="00A20E5D"/>
    <w:rsid w:val="00A44195"/>
    <w:rsid w:val="00A65475"/>
    <w:rsid w:val="00A94409"/>
    <w:rsid w:val="00AE0760"/>
    <w:rsid w:val="00C708B7"/>
    <w:rsid w:val="00D01D18"/>
    <w:rsid w:val="00D36368"/>
    <w:rsid w:val="00E62162"/>
    <w:rsid w:val="00F54484"/>
    <w:rsid w:val="00F75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E4E55"/>
  <w15:chartTrackingRefBased/>
  <w15:docId w15:val="{A88ED124-19BE-4FC7-B00F-50D237E3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944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7BE"/>
    <w:pPr>
      <w:ind w:left="720"/>
      <w:contextualSpacing/>
    </w:pPr>
  </w:style>
  <w:style w:type="paragraph" w:styleId="Header">
    <w:name w:val="header"/>
    <w:basedOn w:val="Normal"/>
    <w:link w:val="HeaderChar"/>
    <w:uiPriority w:val="99"/>
    <w:unhideWhenUsed/>
    <w:rsid w:val="00800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48B"/>
  </w:style>
  <w:style w:type="paragraph" w:styleId="Footer">
    <w:name w:val="footer"/>
    <w:basedOn w:val="Normal"/>
    <w:link w:val="FooterChar"/>
    <w:uiPriority w:val="99"/>
    <w:unhideWhenUsed/>
    <w:rsid w:val="00800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48B"/>
  </w:style>
  <w:style w:type="paragraph" w:styleId="NormalWeb">
    <w:name w:val="Normal (Web)"/>
    <w:basedOn w:val="Normal"/>
    <w:uiPriority w:val="99"/>
    <w:semiHidden/>
    <w:unhideWhenUsed/>
    <w:rsid w:val="00182C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9440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94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38478">
      <w:bodyDiv w:val="1"/>
      <w:marLeft w:val="0"/>
      <w:marRight w:val="0"/>
      <w:marTop w:val="0"/>
      <w:marBottom w:val="0"/>
      <w:divBdr>
        <w:top w:val="none" w:sz="0" w:space="0" w:color="auto"/>
        <w:left w:val="none" w:sz="0" w:space="0" w:color="auto"/>
        <w:bottom w:val="none" w:sz="0" w:space="0" w:color="auto"/>
        <w:right w:val="none" w:sz="0" w:space="0" w:color="auto"/>
      </w:divBdr>
    </w:div>
    <w:div w:id="413475863">
      <w:bodyDiv w:val="1"/>
      <w:marLeft w:val="0"/>
      <w:marRight w:val="0"/>
      <w:marTop w:val="0"/>
      <w:marBottom w:val="0"/>
      <w:divBdr>
        <w:top w:val="none" w:sz="0" w:space="0" w:color="auto"/>
        <w:left w:val="none" w:sz="0" w:space="0" w:color="auto"/>
        <w:bottom w:val="none" w:sz="0" w:space="0" w:color="auto"/>
        <w:right w:val="none" w:sz="0" w:space="0" w:color="auto"/>
      </w:divBdr>
    </w:div>
    <w:div w:id="791443129">
      <w:bodyDiv w:val="1"/>
      <w:marLeft w:val="0"/>
      <w:marRight w:val="0"/>
      <w:marTop w:val="0"/>
      <w:marBottom w:val="0"/>
      <w:divBdr>
        <w:top w:val="none" w:sz="0" w:space="0" w:color="auto"/>
        <w:left w:val="none" w:sz="0" w:space="0" w:color="auto"/>
        <w:bottom w:val="none" w:sz="0" w:space="0" w:color="auto"/>
        <w:right w:val="none" w:sz="0" w:space="0" w:color="auto"/>
      </w:divBdr>
    </w:div>
    <w:div w:id="1138765296">
      <w:bodyDiv w:val="1"/>
      <w:marLeft w:val="0"/>
      <w:marRight w:val="0"/>
      <w:marTop w:val="0"/>
      <w:marBottom w:val="0"/>
      <w:divBdr>
        <w:top w:val="none" w:sz="0" w:space="0" w:color="auto"/>
        <w:left w:val="none" w:sz="0" w:space="0" w:color="auto"/>
        <w:bottom w:val="none" w:sz="0" w:space="0" w:color="auto"/>
        <w:right w:val="none" w:sz="0" w:space="0" w:color="auto"/>
      </w:divBdr>
    </w:div>
    <w:div w:id="1681274322">
      <w:bodyDiv w:val="1"/>
      <w:marLeft w:val="0"/>
      <w:marRight w:val="0"/>
      <w:marTop w:val="0"/>
      <w:marBottom w:val="0"/>
      <w:divBdr>
        <w:top w:val="none" w:sz="0" w:space="0" w:color="auto"/>
        <w:left w:val="none" w:sz="0" w:space="0" w:color="auto"/>
        <w:bottom w:val="none" w:sz="0" w:space="0" w:color="auto"/>
        <w:right w:val="none" w:sz="0" w:space="0" w:color="auto"/>
      </w:divBdr>
    </w:div>
    <w:div w:id="208302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Pan19</b:Tag>
    <b:SourceType>JournalArticle</b:SourceType>
    <b:Guid>{9BBB7DDE-F1BA-492F-AE9E-70BFE9FD8CA2}</b:Guid>
    <b:Author>
      <b:Author>
        <b:NameList>
          <b:Person>
            <b:Last>Pandit</b:Last>
            <b:First>Shobha</b:First>
          </b:Person>
          <b:Person>
            <b:Last>Pandit</b:Last>
            <b:First>M</b:First>
          </b:Person>
        </b:NameList>
      </b:Author>
    </b:Author>
    <b:Title>Medical Negligence: Coverage of the Profession, Duties, Ethics, Case Law and Enlightened Defense- A Legal Perspective</b:Title>
    <b:JournalName>Indian Journal of Urology</b:JournalName>
    <b:Year>2019</b:Year>
    <b:Pages>372-378</b:Pages>
    <b:Volume>25</b:Volume>
    <b:Issue>3</b:Issue>
    <b:RefOrder>1</b:RefOrder>
  </b:Source>
  <b:Source>
    <b:Tag>Pat18</b:Tag>
    <b:SourceType>JournalArticle</b:SourceType>
    <b:Guid>{9269F220-6795-431F-A576-ECE3FD282BF0}</b:Guid>
    <b:Author>
      <b:Author>
        <b:NameList>
          <b:Person>
            <b:Last>Patryn</b:Last>
            <b:First>Rafal</b:First>
          </b:Person>
          <b:Person>
            <b:Last>Jaroslaw</b:Last>
            <b:First>Sak</b:First>
          </b:Person>
        </b:NameList>
      </b:Author>
    </b:Author>
    <b:Title>Informed Consent in Obligatory Vaccinations?</b:Title>
    <b:JournalName>Medical Science Monitor</b:JournalName>
    <b:Year>2018</b:Year>
    <b:Pages>8506-8509</b:Pages>
    <b:Volume>24</b:Volume>
    <b:RefOrder>2</b:RefOrder>
  </b:Source>
  <b:Source>
    <b:Tag>AMA20</b:Tag>
    <b:SourceType>InternetSite</b:SourceType>
    <b:Guid>{9443B801-6F56-474F-B3D6-06C7C8A7D2AF}</b:Guid>
    <b:Author>
      <b:Author>
        <b:Corporate>AMA CODE</b:Corporate>
      </b:Author>
    </b:Author>
    <b:Title>AMA Code of Medical Ethics' Opinion on Physicians Treating Family Members</b:Title>
    <b:InternetSiteTitle>AMA Journal of Ethics</b:InternetSiteTitle>
    <b:Year>2020</b:Year>
    <b:Month>June</b:Month>
    <b:Day>25</b:Day>
    <b:URL>https://journalofethics.ama-assn.org/article/ama-code-medical-ethics-opinion-physicians-treating-family-members/2012-05</b:URL>
    <b:RefOrder>3</b:RefOrder>
  </b:Source>
</b:Sources>
</file>

<file path=customXml/itemProps1.xml><?xml version="1.0" encoding="utf-8"?>
<ds:datastoreItem xmlns:ds="http://schemas.openxmlformats.org/officeDocument/2006/customXml" ds:itemID="{4963F73F-E9CB-4B8C-B5A1-2FD33DD15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2020-06-06T08:59:00Z</dcterms:created>
  <dcterms:modified xsi:type="dcterms:W3CDTF">2020-06-06T08:59:00Z</dcterms:modified>
</cp:coreProperties>
</file>